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7E5D" w14:textId="78A34A50" w:rsidR="00D667C0" w:rsidRPr="00DE55F1" w:rsidRDefault="00D667C0" w:rsidP="00D667C0">
      <w:pPr>
        <w:pStyle w:val="NoSpacing"/>
        <w:rPr>
          <w:rFonts w:ascii="Verdana" w:hAnsi="Verdana"/>
          <w:sz w:val="24"/>
          <w:szCs w:val="24"/>
        </w:rPr>
      </w:pPr>
      <w:r>
        <w:rPr>
          <w:noProof/>
          <w:sz w:val="28"/>
          <w:szCs w:val="28"/>
        </w:rPr>
        <w:drawing>
          <wp:anchor distT="0" distB="0" distL="114300" distR="114300" simplePos="0" relativeHeight="251658240" behindDoc="0" locked="0" layoutInCell="1" allowOverlap="1" wp14:anchorId="705F9D3F" wp14:editId="1F20627D">
            <wp:simplePos x="0" y="0"/>
            <wp:positionH relativeFrom="margin">
              <wp:align>left</wp:align>
            </wp:positionH>
            <wp:positionV relativeFrom="margin">
              <wp:align>top</wp:align>
            </wp:positionV>
            <wp:extent cx="594995" cy="500380"/>
            <wp:effectExtent l="0" t="0" r="0" b="0"/>
            <wp:wrapSquare wrapText="bothSides"/>
            <wp:docPr id="32" name="Llun 9" descr="S4C_Black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9" descr="S4C_Black Templ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299" cy="5476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rPr>
        <w:t>Terms of reference</w:t>
      </w:r>
    </w:p>
    <w:p w14:paraId="16729925" w14:textId="4F1EC177" w:rsidR="00D667C0" w:rsidRPr="00DE55F1" w:rsidRDefault="00DE55F1" w:rsidP="00D667C0">
      <w:pPr>
        <w:pStyle w:val="NoSpacing"/>
        <w:rPr>
          <w:rFonts w:ascii="Verdana" w:hAnsi="Verdana"/>
          <w:b/>
          <w:bCs/>
          <w:sz w:val="24"/>
          <w:szCs w:val="24"/>
        </w:rPr>
      </w:pPr>
      <w:r>
        <w:rPr>
          <w:rFonts w:ascii="Verdana" w:hAnsi="Verdana"/>
          <w:b/>
          <w:sz w:val="24"/>
        </w:rPr>
        <w:t>Content Committee</w:t>
      </w:r>
    </w:p>
    <w:p w14:paraId="4569CE5F" w14:textId="102E2E58" w:rsidR="00D667C0" w:rsidRPr="000C06B6" w:rsidRDefault="00DE55F1" w:rsidP="00D667C0">
      <w:pPr>
        <w:pStyle w:val="NoSpacing"/>
        <w:rPr>
          <w:rFonts w:ascii="Verdana" w:hAnsi="Verdana"/>
          <w:sz w:val="18"/>
          <w:szCs w:val="18"/>
        </w:rPr>
      </w:pPr>
      <w:r>
        <w:rPr>
          <w:rFonts w:ascii="Verdana" w:hAnsi="Verdana"/>
          <w:sz w:val="18"/>
        </w:rPr>
        <w:t xml:space="preserve">Approved: </w:t>
      </w:r>
      <w:r w:rsidR="00633F9D">
        <w:rPr>
          <w:rFonts w:ascii="Verdana" w:hAnsi="Verdana"/>
          <w:sz w:val="18"/>
        </w:rPr>
        <w:t xml:space="preserve">March 2024 </w:t>
      </w:r>
      <w:r>
        <w:rPr>
          <w:rFonts w:ascii="Verdana" w:hAnsi="Verdana"/>
          <w:sz w:val="18"/>
        </w:rPr>
        <w:t xml:space="preserve">(Reviewed: </w:t>
      </w:r>
      <w:r w:rsidR="00633F9D">
        <w:rPr>
          <w:rFonts w:ascii="Verdana" w:hAnsi="Verdana"/>
          <w:sz w:val="18"/>
        </w:rPr>
        <w:t>March 2024</w:t>
      </w:r>
      <w:r>
        <w:rPr>
          <w:rFonts w:ascii="Verdana" w:hAnsi="Verdana"/>
          <w:sz w:val="18"/>
        </w:rPr>
        <w:t xml:space="preserve">; Next review: </w:t>
      </w:r>
      <w:r w:rsidR="00633F9D">
        <w:rPr>
          <w:rFonts w:ascii="Verdana" w:hAnsi="Verdana"/>
          <w:sz w:val="18"/>
        </w:rPr>
        <w:t>March 2026</w:t>
      </w:r>
      <w:r>
        <w:rPr>
          <w:rFonts w:ascii="Verdana" w:hAnsi="Verdana"/>
          <w:sz w:val="18"/>
        </w:rPr>
        <w:t>)</w:t>
      </w:r>
    </w:p>
    <w:p w14:paraId="071EF99E" w14:textId="1AB40EF7" w:rsidR="00D667C0" w:rsidRDefault="00D667C0" w:rsidP="00D667C0">
      <w:pPr>
        <w:pStyle w:val="NoSpacing"/>
        <w:rPr>
          <w:rFonts w:ascii="Verdana" w:hAnsi="Verdana"/>
          <w:sz w:val="18"/>
          <w:szCs w:val="18"/>
        </w:rPr>
      </w:pPr>
    </w:p>
    <w:p w14:paraId="08AEE470" w14:textId="6BC8F6BB" w:rsidR="006829B3" w:rsidRPr="006829B3" w:rsidRDefault="006829B3" w:rsidP="00D667C0">
      <w:pPr>
        <w:pStyle w:val="NoSpacing"/>
        <w:rPr>
          <w:rFonts w:ascii="Verdana" w:hAnsi="Verdana"/>
          <w:sz w:val="18"/>
          <w:szCs w:val="18"/>
        </w:rPr>
      </w:pPr>
      <w:r>
        <w:rPr>
          <w:rFonts w:ascii="Verdana" w:hAnsi="Verdana"/>
          <w:b/>
          <w:sz w:val="18"/>
        </w:rPr>
        <w:t>Purpose</w:t>
      </w:r>
    </w:p>
    <w:p w14:paraId="5798A1E3" w14:textId="4680F083" w:rsidR="009B1E18" w:rsidRPr="009B1E18" w:rsidRDefault="009B1E18" w:rsidP="009B1E18">
      <w:pPr>
        <w:pStyle w:val="NoSpacing"/>
        <w:rPr>
          <w:rFonts w:ascii="Verdana" w:hAnsi="Verdana"/>
          <w:sz w:val="18"/>
          <w:szCs w:val="18"/>
        </w:rPr>
      </w:pPr>
      <w:r>
        <w:rPr>
          <w:rFonts w:ascii="Verdana" w:hAnsi="Verdana"/>
          <w:sz w:val="18"/>
        </w:rPr>
        <w:t>The Content Committee is responsible for overseeing the strategy and performance of S4C’s content and services, to ensure they meet the needs of the audience.</w:t>
      </w:r>
    </w:p>
    <w:p w14:paraId="56FA088C" w14:textId="3A91FFEF" w:rsidR="00005E63" w:rsidRDefault="00005E63" w:rsidP="00D667C0">
      <w:pPr>
        <w:pStyle w:val="NoSpacing"/>
        <w:rPr>
          <w:rFonts w:ascii="Verdana" w:hAnsi="Verdana"/>
          <w:sz w:val="18"/>
          <w:szCs w:val="18"/>
        </w:rPr>
      </w:pPr>
    </w:p>
    <w:p w14:paraId="0E14383D" w14:textId="77777777" w:rsidR="00310F68" w:rsidRDefault="00310F68" w:rsidP="00D667C0">
      <w:pPr>
        <w:pStyle w:val="NoSpacing"/>
        <w:rPr>
          <w:rFonts w:ascii="Verdana" w:hAnsi="Verdana"/>
          <w:sz w:val="18"/>
          <w:szCs w:val="18"/>
        </w:rPr>
      </w:pPr>
    </w:p>
    <w:p w14:paraId="4B7EF65B" w14:textId="0D84D208" w:rsidR="006829B3" w:rsidRDefault="005B69B7" w:rsidP="00D667C0">
      <w:pPr>
        <w:pStyle w:val="NoSpacing"/>
        <w:rPr>
          <w:rFonts w:ascii="Verdana" w:hAnsi="Verdana"/>
          <w:b/>
          <w:bCs/>
          <w:sz w:val="18"/>
          <w:szCs w:val="18"/>
        </w:rPr>
      </w:pPr>
      <w:r>
        <w:rPr>
          <w:rFonts w:ascii="Verdana" w:hAnsi="Verdana"/>
          <w:b/>
          <w:sz w:val="18"/>
        </w:rPr>
        <w:t>Membership and Other Attendance</w:t>
      </w:r>
    </w:p>
    <w:p w14:paraId="3B7A3421" w14:textId="77777777" w:rsidR="00BE274E" w:rsidRPr="00EE4FD2" w:rsidRDefault="00BE274E" w:rsidP="00D667C0">
      <w:pPr>
        <w:pStyle w:val="NoSpacing"/>
        <w:rPr>
          <w:rFonts w:ascii="Verdana" w:hAnsi="Verdana"/>
          <w:b/>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05E63" w14:paraId="2073FFA8" w14:textId="77777777" w:rsidTr="00884A7E">
        <w:tc>
          <w:tcPr>
            <w:tcW w:w="5097" w:type="dxa"/>
          </w:tcPr>
          <w:p w14:paraId="313495D8" w14:textId="37EFC322" w:rsidR="00005E63" w:rsidRPr="003D195C" w:rsidRDefault="00005E63" w:rsidP="00884A7E">
            <w:pPr>
              <w:pStyle w:val="NoSpacing"/>
              <w:ind w:left="36"/>
              <w:rPr>
                <w:rFonts w:ascii="Verdana" w:hAnsi="Verdana"/>
                <w:sz w:val="18"/>
                <w:szCs w:val="18"/>
              </w:rPr>
            </w:pPr>
            <w:r>
              <w:rPr>
                <w:rFonts w:ascii="Verdana" w:hAnsi="Verdana"/>
                <w:sz w:val="18"/>
                <w:u w:val="single"/>
              </w:rPr>
              <w:t>Members (5 members)</w:t>
            </w:r>
          </w:p>
          <w:p w14:paraId="1C40431C" w14:textId="03E695E3" w:rsidR="00884A7E" w:rsidRPr="003D195C" w:rsidRDefault="00215978" w:rsidP="000676F5">
            <w:pPr>
              <w:pStyle w:val="NoSpacing"/>
              <w:numPr>
                <w:ilvl w:val="0"/>
                <w:numId w:val="2"/>
              </w:numPr>
              <w:rPr>
                <w:rFonts w:ascii="Verdana" w:hAnsi="Verdana"/>
                <w:sz w:val="18"/>
                <w:szCs w:val="18"/>
              </w:rPr>
            </w:pPr>
            <w:r>
              <w:rPr>
                <w:rFonts w:ascii="Verdana" w:hAnsi="Verdana"/>
                <w:sz w:val="18"/>
              </w:rPr>
              <w:t>Non-Executive Member of the Board (to chair)</w:t>
            </w:r>
          </w:p>
          <w:p w14:paraId="718A6405" w14:textId="3A2AA36B" w:rsidR="00215978" w:rsidRPr="003D195C" w:rsidRDefault="00215978" w:rsidP="000676F5">
            <w:pPr>
              <w:pStyle w:val="NoSpacing"/>
              <w:numPr>
                <w:ilvl w:val="0"/>
                <w:numId w:val="2"/>
              </w:numPr>
              <w:rPr>
                <w:rFonts w:ascii="Verdana" w:hAnsi="Verdana"/>
                <w:sz w:val="18"/>
                <w:szCs w:val="18"/>
              </w:rPr>
            </w:pPr>
            <w:r>
              <w:rPr>
                <w:rFonts w:ascii="Verdana" w:hAnsi="Verdana"/>
                <w:sz w:val="18"/>
              </w:rPr>
              <w:t>2 Non-Executive Members</w:t>
            </w:r>
          </w:p>
          <w:p w14:paraId="10CC06AE" w14:textId="3C0F463B" w:rsidR="00F5116A" w:rsidRPr="003D195C" w:rsidRDefault="00F5116A" w:rsidP="000676F5">
            <w:pPr>
              <w:pStyle w:val="NoSpacing"/>
              <w:numPr>
                <w:ilvl w:val="0"/>
                <w:numId w:val="2"/>
              </w:numPr>
              <w:rPr>
                <w:rFonts w:ascii="Verdana" w:hAnsi="Verdana"/>
                <w:sz w:val="18"/>
                <w:szCs w:val="18"/>
              </w:rPr>
            </w:pPr>
            <w:r>
              <w:rPr>
                <w:rFonts w:ascii="Verdana" w:hAnsi="Verdana"/>
                <w:sz w:val="18"/>
              </w:rPr>
              <w:t>Chief Executive</w:t>
            </w:r>
          </w:p>
          <w:p w14:paraId="310622A5" w14:textId="59FBE438" w:rsidR="00F5116A" w:rsidRPr="003D195C" w:rsidRDefault="00F5116A" w:rsidP="000676F5">
            <w:pPr>
              <w:pStyle w:val="NoSpacing"/>
              <w:numPr>
                <w:ilvl w:val="0"/>
                <w:numId w:val="2"/>
              </w:numPr>
              <w:rPr>
                <w:rFonts w:ascii="Verdana" w:hAnsi="Verdana"/>
                <w:sz w:val="18"/>
                <w:szCs w:val="18"/>
              </w:rPr>
            </w:pPr>
            <w:r>
              <w:rPr>
                <w:rFonts w:ascii="Verdana" w:hAnsi="Verdana"/>
                <w:sz w:val="18"/>
              </w:rPr>
              <w:t>Chief Content Officer</w:t>
            </w:r>
          </w:p>
          <w:p w14:paraId="1248FA6A" w14:textId="77777777" w:rsidR="00A2379C" w:rsidRPr="003D195C" w:rsidRDefault="00A2379C" w:rsidP="00884A7E">
            <w:pPr>
              <w:pStyle w:val="NoSpacing"/>
              <w:ind w:left="36"/>
              <w:rPr>
                <w:rFonts w:ascii="Verdana" w:hAnsi="Verdana"/>
                <w:sz w:val="18"/>
                <w:szCs w:val="18"/>
              </w:rPr>
            </w:pPr>
          </w:p>
          <w:p w14:paraId="2FAED868" w14:textId="7D9405ED" w:rsidR="000676F5" w:rsidRPr="003D195C" w:rsidRDefault="00173570" w:rsidP="00884A7E">
            <w:pPr>
              <w:pStyle w:val="NoSpacing"/>
              <w:ind w:left="36"/>
              <w:rPr>
                <w:rFonts w:ascii="Verdana" w:hAnsi="Verdana"/>
                <w:sz w:val="18"/>
                <w:szCs w:val="18"/>
              </w:rPr>
            </w:pPr>
            <w:r>
              <w:rPr>
                <w:rFonts w:ascii="Verdana" w:hAnsi="Verdana"/>
                <w:sz w:val="18"/>
              </w:rPr>
              <w:t>Quorum: 3 members, with at least two Non-Executive Members present.</w:t>
            </w:r>
          </w:p>
          <w:p w14:paraId="57AD5339" w14:textId="77777777" w:rsidR="000676F5" w:rsidRPr="003D195C" w:rsidRDefault="000676F5" w:rsidP="00884A7E">
            <w:pPr>
              <w:pStyle w:val="NoSpacing"/>
              <w:ind w:left="36"/>
              <w:rPr>
                <w:rFonts w:ascii="Verdana" w:hAnsi="Verdana"/>
                <w:sz w:val="18"/>
                <w:szCs w:val="18"/>
              </w:rPr>
            </w:pPr>
          </w:p>
          <w:p w14:paraId="2057D280" w14:textId="77777777" w:rsidR="00D32481" w:rsidRPr="003D195C" w:rsidRDefault="00104A10" w:rsidP="00EE35D1">
            <w:pPr>
              <w:pStyle w:val="NoSpacing"/>
              <w:ind w:left="36"/>
              <w:rPr>
                <w:rFonts w:ascii="Verdana" w:hAnsi="Verdana"/>
                <w:sz w:val="18"/>
                <w:szCs w:val="18"/>
              </w:rPr>
            </w:pPr>
            <w:r>
              <w:rPr>
                <w:rFonts w:ascii="Verdana" w:hAnsi="Verdana"/>
                <w:sz w:val="18"/>
              </w:rPr>
              <w:t>The members of the Committee are appointed by the Board, in accordance with the above membership.</w:t>
            </w:r>
          </w:p>
          <w:p w14:paraId="1AB2016B" w14:textId="77777777" w:rsidR="00D32481" w:rsidRPr="003D195C" w:rsidRDefault="00D32481" w:rsidP="00EE35D1">
            <w:pPr>
              <w:pStyle w:val="NoSpacing"/>
              <w:ind w:left="36"/>
              <w:rPr>
                <w:rFonts w:ascii="Verdana" w:hAnsi="Verdana"/>
                <w:sz w:val="18"/>
                <w:szCs w:val="18"/>
              </w:rPr>
            </w:pPr>
          </w:p>
          <w:p w14:paraId="420CF5CB" w14:textId="64332F7F" w:rsidR="00A2379C" w:rsidRPr="003D195C" w:rsidRDefault="00CB446E" w:rsidP="00EE35D1">
            <w:pPr>
              <w:pStyle w:val="NoSpacing"/>
              <w:ind w:left="36"/>
              <w:rPr>
                <w:rFonts w:ascii="Verdana" w:hAnsi="Verdana"/>
                <w:sz w:val="18"/>
                <w:szCs w:val="18"/>
              </w:rPr>
            </w:pPr>
            <w:r>
              <w:rPr>
                <w:rFonts w:ascii="Verdana" w:hAnsi="Verdana"/>
                <w:sz w:val="18"/>
              </w:rPr>
              <w:t>Non-executive members who do not serve on the Board may be co-opted where desirable to ensure a suitable skills balance amongst members of the Committee.</w:t>
            </w:r>
          </w:p>
        </w:tc>
        <w:tc>
          <w:tcPr>
            <w:tcW w:w="5097" w:type="dxa"/>
          </w:tcPr>
          <w:p w14:paraId="10CDDFA2" w14:textId="41A9E72A" w:rsidR="00005E63" w:rsidRPr="003D195C" w:rsidRDefault="0080660D" w:rsidP="00884A7E">
            <w:pPr>
              <w:pStyle w:val="NoSpacing"/>
              <w:ind w:left="-101"/>
              <w:rPr>
                <w:rFonts w:ascii="Verdana" w:hAnsi="Verdana"/>
                <w:sz w:val="18"/>
                <w:szCs w:val="18"/>
              </w:rPr>
            </w:pPr>
            <w:r>
              <w:rPr>
                <w:rFonts w:ascii="Verdana" w:hAnsi="Verdana"/>
                <w:sz w:val="18"/>
                <w:u w:val="single"/>
              </w:rPr>
              <w:t>Non-members</w:t>
            </w:r>
          </w:p>
          <w:p w14:paraId="58BA8F70" w14:textId="77777777" w:rsidR="001678E0" w:rsidRPr="00E77DA2" w:rsidRDefault="001678E0" w:rsidP="001678E0">
            <w:pPr>
              <w:pStyle w:val="NoSpacing"/>
              <w:numPr>
                <w:ilvl w:val="0"/>
                <w:numId w:val="2"/>
              </w:numPr>
              <w:rPr>
                <w:rFonts w:ascii="Verdana" w:hAnsi="Verdana"/>
                <w:sz w:val="18"/>
                <w:szCs w:val="18"/>
              </w:rPr>
            </w:pPr>
            <w:r w:rsidRPr="00E77DA2">
              <w:rPr>
                <w:rFonts w:ascii="Verdana" w:hAnsi="Verdana"/>
                <w:sz w:val="18"/>
                <w:szCs w:val="18"/>
              </w:rPr>
              <w:t>Director of Content and Publishing Strategy</w:t>
            </w:r>
          </w:p>
          <w:p w14:paraId="36954D88" w14:textId="45FA0A4A" w:rsidR="004626FB" w:rsidRDefault="004626FB" w:rsidP="002B10AC">
            <w:pPr>
              <w:pStyle w:val="NoSpacing"/>
              <w:numPr>
                <w:ilvl w:val="0"/>
                <w:numId w:val="2"/>
              </w:numPr>
              <w:rPr>
                <w:rFonts w:ascii="Verdana" w:hAnsi="Verdana"/>
                <w:sz w:val="18"/>
                <w:szCs w:val="18"/>
              </w:rPr>
            </w:pPr>
            <w:r>
              <w:rPr>
                <w:rFonts w:ascii="Verdana" w:hAnsi="Verdana"/>
                <w:sz w:val="18"/>
                <w:szCs w:val="18"/>
              </w:rPr>
              <w:t>Content Operations Manager</w:t>
            </w:r>
          </w:p>
          <w:p w14:paraId="6C2CDC87" w14:textId="7084ED6C" w:rsidR="00633F9D" w:rsidRPr="00633F9D" w:rsidRDefault="004626FB" w:rsidP="002B10AC">
            <w:pPr>
              <w:pStyle w:val="NoSpacing"/>
              <w:numPr>
                <w:ilvl w:val="0"/>
                <w:numId w:val="2"/>
              </w:numPr>
              <w:rPr>
                <w:rFonts w:ascii="Verdana" w:hAnsi="Verdana"/>
                <w:sz w:val="18"/>
                <w:szCs w:val="18"/>
              </w:rPr>
            </w:pPr>
            <w:r>
              <w:rPr>
                <w:rFonts w:ascii="Verdana" w:hAnsi="Verdana"/>
                <w:sz w:val="18"/>
                <w:szCs w:val="18"/>
              </w:rPr>
              <w:t>Head of Planning and Content Management</w:t>
            </w:r>
          </w:p>
          <w:p w14:paraId="7AA130BA" w14:textId="56B4ABBA" w:rsidR="00D61205" w:rsidRPr="003D195C" w:rsidRDefault="00D61205" w:rsidP="002B10AC">
            <w:pPr>
              <w:pStyle w:val="NoSpacing"/>
              <w:numPr>
                <w:ilvl w:val="0"/>
                <w:numId w:val="2"/>
              </w:numPr>
              <w:rPr>
                <w:rFonts w:ascii="Verdana" w:hAnsi="Verdana"/>
                <w:sz w:val="18"/>
                <w:szCs w:val="18"/>
              </w:rPr>
            </w:pPr>
            <w:r>
              <w:rPr>
                <w:rFonts w:ascii="Verdana" w:hAnsi="Verdana"/>
                <w:sz w:val="18"/>
              </w:rPr>
              <w:t>Board Secretary</w:t>
            </w:r>
          </w:p>
          <w:p w14:paraId="04560145" w14:textId="18E21044" w:rsidR="00A2379C" w:rsidRPr="003D195C" w:rsidRDefault="00A2379C" w:rsidP="00884A7E">
            <w:pPr>
              <w:pStyle w:val="NoSpacing"/>
              <w:ind w:left="-101"/>
              <w:rPr>
                <w:rFonts w:ascii="Verdana" w:hAnsi="Verdana"/>
                <w:sz w:val="18"/>
                <w:szCs w:val="18"/>
              </w:rPr>
            </w:pPr>
          </w:p>
          <w:p w14:paraId="7B608306" w14:textId="77777777" w:rsidR="00E813A5" w:rsidRPr="003D195C" w:rsidRDefault="00E813A5" w:rsidP="00E813A5">
            <w:pPr>
              <w:pStyle w:val="NoSpacing"/>
              <w:ind w:left="-101"/>
              <w:rPr>
                <w:rFonts w:ascii="Verdana" w:hAnsi="Verdana"/>
                <w:sz w:val="18"/>
                <w:szCs w:val="18"/>
              </w:rPr>
            </w:pPr>
            <w:r>
              <w:rPr>
                <w:rFonts w:ascii="Verdana" w:hAnsi="Verdana"/>
                <w:sz w:val="18"/>
              </w:rPr>
              <w:t>The Chair of the Board may attend meetings of the Committee where he or she has not been appointed by the Board. In such circumstances, they will not be regarded as a member of the Committee in meeting the quorum, nor will they have a vote.</w:t>
            </w:r>
          </w:p>
          <w:p w14:paraId="5AFAF3A9" w14:textId="77777777" w:rsidR="00E813A5" w:rsidRPr="003D195C" w:rsidRDefault="00E813A5" w:rsidP="00D32481">
            <w:pPr>
              <w:pStyle w:val="NoSpacing"/>
              <w:ind w:left="-101"/>
              <w:rPr>
                <w:rFonts w:ascii="Verdana" w:hAnsi="Verdana"/>
                <w:sz w:val="18"/>
                <w:szCs w:val="18"/>
              </w:rPr>
            </w:pPr>
          </w:p>
          <w:p w14:paraId="063E55F3" w14:textId="408F77FD" w:rsidR="00C041E9" w:rsidRPr="00884A7E" w:rsidRDefault="00D66B03" w:rsidP="00D32481">
            <w:pPr>
              <w:pStyle w:val="NoSpacing"/>
              <w:ind w:left="-101"/>
              <w:rPr>
                <w:rFonts w:ascii="Verdana" w:hAnsi="Verdana"/>
                <w:sz w:val="18"/>
                <w:szCs w:val="18"/>
              </w:rPr>
            </w:pPr>
            <w:r>
              <w:rPr>
                <w:rFonts w:ascii="Verdana" w:hAnsi="Verdana"/>
                <w:sz w:val="18"/>
              </w:rPr>
              <w:t>At the request of the Secretary, the Chair of the Committee may permit members of staff of S4C and any other person to attend Board meetings as appropriate.</w:t>
            </w:r>
          </w:p>
        </w:tc>
      </w:tr>
    </w:tbl>
    <w:p w14:paraId="11374D29" w14:textId="38BE296B" w:rsidR="00BE274E" w:rsidRDefault="00BE274E" w:rsidP="00D667C0">
      <w:pPr>
        <w:pStyle w:val="NoSpacing"/>
        <w:rPr>
          <w:rFonts w:ascii="Verdana" w:hAnsi="Verdana"/>
          <w:sz w:val="18"/>
          <w:szCs w:val="18"/>
        </w:rPr>
      </w:pPr>
    </w:p>
    <w:p w14:paraId="7247BC9E" w14:textId="77777777" w:rsidR="00310F68" w:rsidRDefault="00310F68" w:rsidP="00D667C0">
      <w:pPr>
        <w:pStyle w:val="NoSpacing"/>
        <w:rPr>
          <w:rFonts w:ascii="Verdana" w:hAnsi="Verdana"/>
          <w:sz w:val="18"/>
          <w:szCs w:val="18"/>
        </w:rPr>
      </w:pPr>
    </w:p>
    <w:p w14:paraId="2409D03C" w14:textId="5CDE1073" w:rsidR="006829B3" w:rsidRPr="00EB71DD" w:rsidRDefault="00EB71DD" w:rsidP="00D667C0">
      <w:pPr>
        <w:pStyle w:val="NoSpacing"/>
        <w:rPr>
          <w:rFonts w:ascii="Verdana" w:hAnsi="Verdana"/>
          <w:b/>
          <w:bCs/>
          <w:sz w:val="18"/>
          <w:szCs w:val="18"/>
        </w:rPr>
      </w:pPr>
      <w:r>
        <w:rPr>
          <w:rFonts w:ascii="Verdana" w:hAnsi="Verdana"/>
          <w:b/>
          <w:sz w:val="18"/>
        </w:rPr>
        <w:t>Terms of Reference</w:t>
      </w:r>
    </w:p>
    <w:p w14:paraId="68544021" w14:textId="412C5CF4" w:rsidR="006829B3" w:rsidRDefault="006829B3" w:rsidP="00D667C0">
      <w:pPr>
        <w:pStyle w:val="NoSpacing"/>
        <w:rPr>
          <w:rFonts w:ascii="Verdana" w:hAnsi="Verdana"/>
          <w:sz w:val="18"/>
          <w:szCs w:val="18"/>
        </w:rPr>
      </w:pPr>
    </w:p>
    <w:p w14:paraId="5DF6C804" w14:textId="53E3D0F6" w:rsidR="003F4A11" w:rsidRDefault="003F4A11" w:rsidP="003F4A11">
      <w:pPr>
        <w:pStyle w:val="NoSpacing"/>
        <w:numPr>
          <w:ilvl w:val="0"/>
          <w:numId w:val="3"/>
        </w:numPr>
        <w:rPr>
          <w:rFonts w:ascii="Verdana" w:hAnsi="Verdana"/>
          <w:sz w:val="18"/>
          <w:szCs w:val="18"/>
        </w:rPr>
      </w:pPr>
      <w:r>
        <w:rPr>
          <w:rFonts w:ascii="Verdana" w:hAnsi="Verdana"/>
          <w:sz w:val="18"/>
        </w:rPr>
        <w:t>Scrutinise the following matters, and agree on recommendation(s) to the Board as appropriate:</w:t>
      </w:r>
    </w:p>
    <w:p w14:paraId="6B9DC9A9" w14:textId="0EA0601D" w:rsidR="00C00181" w:rsidRPr="00A85C6B" w:rsidRDefault="00C00181" w:rsidP="003F4A11">
      <w:pPr>
        <w:pStyle w:val="NoSpacing"/>
        <w:numPr>
          <w:ilvl w:val="1"/>
          <w:numId w:val="3"/>
        </w:numPr>
        <w:rPr>
          <w:rFonts w:ascii="Verdana" w:hAnsi="Verdana"/>
          <w:sz w:val="18"/>
          <w:szCs w:val="18"/>
        </w:rPr>
      </w:pPr>
      <w:r>
        <w:rPr>
          <w:rFonts w:ascii="Verdana" w:hAnsi="Verdana"/>
          <w:sz w:val="18"/>
        </w:rPr>
        <w:t>The development of S4C’s Content Strategy and the relevant measures, and the review of the Strategy as necessary;</w:t>
      </w:r>
    </w:p>
    <w:p w14:paraId="64FCBC3C" w14:textId="3B677DCC" w:rsidR="00BC6F67" w:rsidRPr="00A85C6B" w:rsidRDefault="00BC6F67" w:rsidP="003F4A11">
      <w:pPr>
        <w:pStyle w:val="NoSpacing"/>
        <w:numPr>
          <w:ilvl w:val="1"/>
          <w:numId w:val="3"/>
        </w:numPr>
        <w:rPr>
          <w:rFonts w:ascii="Verdana" w:hAnsi="Verdana"/>
          <w:sz w:val="18"/>
          <w:szCs w:val="18"/>
        </w:rPr>
      </w:pPr>
      <w:r>
        <w:rPr>
          <w:rFonts w:ascii="Verdana" w:hAnsi="Verdana"/>
          <w:sz w:val="18"/>
        </w:rPr>
        <w:t>Development of S4C’s Annual Programme Policy Statement;</w:t>
      </w:r>
    </w:p>
    <w:p w14:paraId="76D6D796" w14:textId="672A50A6" w:rsidR="006A5A43" w:rsidRDefault="00624EE9" w:rsidP="003F4A11">
      <w:pPr>
        <w:pStyle w:val="NoSpacing"/>
        <w:numPr>
          <w:ilvl w:val="1"/>
          <w:numId w:val="3"/>
        </w:numPr>
        <w:rPr>
          <w:rFonts w:ascii="Verdana" w:hAnsi="Verdana"/>
          <w:sz w:val="18"/>
          <w:szCs w:val="18"/>
        </w:rPr>
      </w:pPr>
      <w:r>
        <w:rPr>
          <w:rFonts w:ascii="Verdana" w:hAnsi="Verdana"/>
          <w:sz w:val="18"/>
        </w:rPr>
        <w:t>An evaluation of S4C’s performance against the Programme Policy Statement for the previous year;</w:t>
      </w:r>
    </w:p>
    <w:p w14:paraId="5009480E" w14:textId="5197C442" w:rsidR="00F443C4" w:rsidRPr="006F47E0" w:rsidRDefault="00F443C4" w:rsidP="00F443C4">
      <w:pPr>
        <w:pStyle w:val="NoSpacing"/>
        <w:numPr>
          <w:ilvl w:val="1"/>
          <w:numId w:val="3"/>
        </w:numPr>
        <w:rPr>
          <w:rFonts w:ascii="Verdana" w:hAnsi="Verdana"/>
          <w:sz w:val="18"/>
          <w:szCs w:val="18"/>
        </w:rPr>
      </w:pPr>
      <w:r>
        <w:rPr>
          <w:rFonts w:ascii="Verdana" w:hAnsi="Verdana"/>
          <w:sz w:val="18"/>
        </w:rPr>
        <w:t>The BBC’s Annual Programme Plan (in accordance with Section 58 of the 1990 Broadcasting Act);</w:t>
      </w:r>
    </w:p>
    <w:p w14:paraId="5D64DE99" w14:textId="26D05D41" w:rsidR="008F4947" w:rsidRDefault="008F4947" w:rsidP="003F4A11">
      <w:pPr>
        <w:pStyle w:val="NoSpacing"/>
        <w:numPr>
          <w:ilvl w:val="1"/>
          <w:numId w:val="3"/>
        </w:numPr>
        <w:rPr>
          <w:rFonts w:ascii="Verdana" w:hAnsi="Verdana"/>
          <w:sz w:val="18"/>
          <w:szCs w:val="18"/>
        </w:rPr>
      </w:pPr>
      <w:r>
        <w:rPr>
          <w:rFonts w:ascii="Verdana" w:hAnsi="Verdana"/>
          <w:sz w:val="18"/>
        </w:rPr>
        <w:t>An overall report on S4C’s content for the previous year (to be submitted to Ofcom);</w:t>
      </w:r>
    </w:p>
    <w:p w14:paraId="22964B2D" w14:textId="53425549" w:rsidR="0026553D" w:rsidRDefault="00FB7113" w:rsidP="003F4A11">
      <w:pPr>
        <w:pStyle w:val="NoSpacing"/>
        <w:numPr>
          <w:ilvl w:val="1"/>
          <w:numId w:val="3"/>
        </w:numPr>
        <w:rPr>
          <w:rFonts w:ascii="Verdana" w:hAnsi="Verdana"/>
          <w:sz w:val="18"/>
          <w:szCs w:val="18"/>
        </w:rPr>
      </w:pPr>
      <w:r>
        <w:rPr>
          <w:rFonts w:ascii="Verdana" w:hAnsi="Verdana"/>
          <w:sz w:val="18"/>
        </w:rPr>
        <w:t>The development of the Policy on Party Political Broadcasts, and the review of the Policy as necessary;</w:t>
      </w:r>
    </w:p>
    <w:p w14:paraId="32CEC37D" w14:textId="086CC2D4" w:rsidR="00704464" w:rsidRDefault="00704464" w:rsidP="003F4A11">
      <w:pPr>
        <w:pStyle w:val="NoSpacing"/>
        <w:numPr>
          <w:ilvl w:val="1"/>
          <w:numId w:val="3"/>
        </w:numPr>
        <w:rPr>
          <w:rFonts w:ascii="Verdana" w:hAnsi="Verdana"/>
          <w:sz w:val="18"/>
          <w:szCs w:val="18"/>
        </w:rPr>
      </w:pPr>
      <w:r>
        <w:rPr>
          <w:rFonts w:ascii="Verdana" w:hAnsi="Verdana"/>
          <w:sz w:val="18"/>
        </w:rPr>
        <w:t>The S4C Content Language Guidelines, and any amendments to those Guidelines;</w:t>
      </w:r>
    </w:p>
    <w:p w14:paraId="2702AEB1" w14:textId="3C6C6DA9" w:rsidR="00DC7F37" w:rsidRPr="006F47E0" w:rsidRDefault="001208CB" w:rsidP="00A543FB">
      <w:pPr>
        <w:pStyle w:val="NoSpacing"/>
        <w:numPr>
          <w:ilvl w:val="1"/>
          <w:numId w:val="3"/>
        </w:numPr>
        <w:rPr>
          <w:rFonts w:ascii="Verdana" w:hAnsi="Verdana"/>
          <w:sz w:val="18"/>
          <w:szCs w:val="18"/>
        </w:rPr>
      </w:pPr>
      <w:r>
        <w:t xml:space="preserve">Amendments to the Committee’s terms of reference </w:t>
      </w:r>
      <w:r w:rsidR="004626FB">
        <w:t xml:space="preserve">(usually </w:t>
      </w:r>
      <w:r>
        <w:t>following an annual evaluation of its own performance</w:t>
      </w:r>
      <w:r w:rsidR="004626FB">
        <w:t>)</w:t>
      </w:r>
      <w:r>
        <w:t>.</w:t>
      </w:r>
    </w:p>
    <w:p w14:paraId="3DE0955E" w14:textId="2F8E8015" w:rsidR="00643341" w:rsidRDefault="00643341" w:rsidP="00D667C0">
      <w:pPr>
        <w:pStyle w:val="NoSpacing"/>
        <w:rPr>
          <w:rFonts w:ascii="Verdana" w:hAnsi="Verdana"/>
          <w:sz w:val="18"/>
          <w:szCs w:val="18"/>
        </w:rPr>
      </w:pPr>
    </w:p>
    <w:p w14:paraId="4A3C9DAE" w14:textId="71FD8C1B" w:rsidR="00A667AA" w:rsidRDefault="00A667AA" w:rsidP="00A667AA">
      <w:pPr>
        <w:pStyle w:val="NoSpacing"/>
        <w:numPr>
          <w:ilvl w:val="0"/>
          <w:numId w:val="3"/>
        </w:numPr>
        <w:rPr>
          <w:rFonts w:ascii="Verdana" w:hAnsi="Verdana"/>
          <w:sz w:val="18"/>
          <w:szCs w:val="18"/>
        </w:rPr>
      </w:pPr>
      <w:r>
        <w:rPr>
          <w:rFonts w:ascii="Verdana" w:hAnsi="Verdana"/>
          <w:sz w:val="18"/>
        </w:rPr>
        <w:t>To receive reports for information on the following matters and advise the Board and/or Chief Executive and Management Team as appropriate:</w:t>
      </w:r>
    </w:p>
    <w:p w14:paraId="68B26FC7" w14:textId="3C611FA5" w:rsidR="004D31A6" w:rsidRPr="006C13ED" w:rsidRDefault="004D31A6" w:rsidP="004D31A6">
      <w:pPr>
        <w:pStyle w:val="NoSpacing"/>
        <w:numPr>
          <w:ilvl w:val="1"/>
          <w:numId w:val="3"/>
        </w:numPr>
        <w:rPr>
          <w:rFonts w:ascii="Verdana" w:hAnsi="Verdana"/>
          <w:sz w:val="18"/>
          <w:szCs w:val="18"/>
        </w:rPr>
      </w:pPr>
      <w:r>
        <w:rPr>
          <w:rFonts w:ascii="Verdana" w:hAnsi="Verdana"/>
          <w:sz w:val="18"/>
        </w:rPr>
        <w:t>Performance against the Content Strategy, with reference to the relevant agreed measures;</w:t>
      </w:r>
    </w:p>
    <w:p w14:paraId="5C7752DA" w14:textId="1A3AE30F" w:rsidR="004D31A6" w:rsidRPr="006C13ED" w:rsidRDefault="008B3454" w:rsidP="00174FA9">
      <w:pPr>
        <w:pStyle w:val="NoSpacing"/>
        <w:numPr>
          <w:ilvl w:val="1"/>
          <w:numId w:val="3"/>
        </w:numPr>
        <w:rPr>
          <w:rFonts w:ascii="Verdana" w:hAnsi="Verdana"/>
          <w:sz w:val="18"/>
          <w:szCs w:val="18"/>
        </w:rPr>
      </w:pPr>
      <w:r>
        <w:rPr>
          <w:rFonts w:ascii="Verdana" w:hAnsi="Verdana"/>
          <w:sz w:val="18"/>
        </w:rPr>
        <w:t>Short and medium term content and publication schemes, and proposed metering;</w:t>
      </w:r>
    </w:p>
    <w:p w14:paraId="38776124" w14:textId="2FE5EDCE" w:rsidR="00325318" w:rsidRPr="00565A31" w:rsidRDefault="00325318" w:rsidP="00325318">
      <w:pPr>
        <w:pStyle w:val="NoSpacing"/>
        <w:numPr>
          <w:ilvl w:val="1"/>
          <w:numId w:val="3"/>
        </w:numPr>
        <w:rPr>
          <w:rFonts w:ascii="Verdana" w:hAnsi="Verdana"/>
          <w:sz w:val="18"/>
          <w:szCs w:val="18"/>
        </w:rPr>
      </w:pPr>
      <w:r>
        <w:rPr>
          <w:rFonts w:ascii="Verdana" w:hAnsi="Verdana"/>
          <w:sz w:val="18"/>
        </w:rPr>
        <w:t>Evaluate the quality and success of recent content (and publication arrangements) against the agreed relevant measures;</w:t>
      </w:r>
    </w:p>
    <w:p w14:paraId="0A43EE22" w14:textId="7B33D070" w:rsidR="00325318" w:rsidRPr="00565A31" w:rsidRDefault="00E86D1C" w:rsidP="00174FA9">
      <w:pPr>
        <w:pStyle w:val="NoSpacing"/>
        <w:numPr>
          <w:ilvl w:val="1"/>
          <w:numId w:val="3"/>
        </w:numPr>
        <w:rPr>
          <w:rFonts w:ascii="Verdana" w:hAnsi="Verdana"/>
          <w:sz w:val="18"/>
          <w:szCs w:val="18"/>
        </w:rPr>
      </w:pPr>
      <w:r>
        <w:rPr>
          <w:rFonts w:ascii="Verdana" w:hAnsi="Verdana"/>
          <w:sz w:val="18"/>
        </w:rPr>
        <w:t>Reports following events organised by the Board to ascertain views on S4C’s services;</w:t>
      </w:r>
    </w:p>
    <w:p w14:paraId="0DD041E4" w14:textId="22ED11D8" w:rsidR="00EE2116" w:rsidRPr="00565A31" w:rsidRDefault="00EE2116" w:rsidP="00174FA9">
      <w:pPr>
        <w:pStyle w:val="NoSpacing"/>
        <w:numPr>
          <w:ilvl w:val="1"/>
          <w:numId w:val="3"/>
        </w:numPr>
        <w:rPr>
          <w:rFonts w:ascii="Verdana" w:hAnsi="Verdana"/>
          <w:sz w:val="18"/>
          <w:szCs w:val="18"/>
        </w:rPr>
      </w:pPr>
      <w:r>
        <w:rPr>
          <w:rFonts w:ascii="Verdana" w:hAnsi="Verdana"/>
          <w:sz w:val="18"/>
        </w:rPr>
        <w:t>Reports on the overall performance of S4C content and services, including research with response panels and other relevant data sources;</w:t>
      </w:r>
    </w:p>
    <w:p w14:paraId="1A9AF715" w14:textId="59744491" w:rsidR="0026553D" w:rsidRPr="00565A31" w:rsidRDefault="0026553D" w:rsidP="00174FA9">
      <w:pPr>
        <w:pStyle w:val="NoSpacing"/>
        <w:numPr>
          <w:ilvl w:val="1"/>
          <w:numId w:val="3"/>
        </w:numPr>
        <w:rPr>
          <w:rFonts w:ascii="Verdana" w:hAnsi="Verdana"/>
          <w:sz w:val="18"/>
          <w:szCs w:val="18"/>
        </w:rPr>
      </w:pPr>
      <w:r>
        <w:rPr>
          <w:rFonts w:ascii="Verdana" w:hAnsi="Verdana"/>
          <w:sz w:val="18"/>
        </w:rPr>
        <w:t>Amendments to S4C’s Commissioning Code of Practice;</w:t>
      </w:r>
    </w:p>
    <w:p w14:paraId="1279FB00" w14:textId="791D5229" w:rsidR="00A667AA" w:rsidRPr="006C13ED" w:rsidRDefault="00174FA9" w:rsidP="00174FA9">
      <w:pPr>
        <w:pStyle w:val="NoSpacing"/>
        <w:numPr>
          <w:ilvl w:val="1"/>
          <w:numId w:val="3"/>
        </w:numPr>
        <w:rPr>
          <w:rFonts w:ascii="Verdana" w:hAnsi="Verdana"/>
          <w:sz w:val="18"/>
          <w:szCs w:val="18"/>
        </w:rPr>
      </w:pPr>
      <w:r>
        <w:rPr>
          <w:rFonts w:ascii="Verdana" w:hAnsi="Verdana"/>
          <w:sz w:val="18"/>
        </w:rPr>
        <w:t>Regularly review the range and variety of content provided by S4C in light of new trends, new opportunities and changes in demand for our services.</w:t>
      </w:r>
    </w:p>
    <w:p w14:paraId="3933D866" w14:textId="7E870C70" w:rsidR="00A667AA" w:rsidRDefault="00A667AA" w:rsidP="00D667C0">
      <w:pPr>
        <w:pStyle w:val="NoSpacing"/>
        <w:rPr>
          <w:rFonts w:ascii="Verdana" w:hAnsi="Verdana"/>
          <w:sz w:val="18"/>
          <w:szCs w:val="18"/>
        </w:rPr>
      </w:pPr>
    </w:p>
    <w:p w14:paraId="5CB6811A" w14:textId="77777777" w:rsidR="00310F68" w:rsidRDefault="00310F68" w:rsidP="00D667C0">
      <w:pPr>
        <w:pStyle w:val="NoSpacing"/>
        <w:rPr>
          <w:rFonts w:ascii="Verdana" w:hAnsi="Verdana"/>
          <w:sz w:val="18"/>
          <w:szCs w:val="18"/>
        </w:rPr>
      </w:pPr>
    </w:p>
    <w:p w14:paraId="77EE0863" w14:textId="237535C6" w:rsidR="00A667AA" w:rsidRDefault="00EE35D1" w:rsidP="00D667C0">
      <w:pPr>
        <w:pStyle w:val="NoSpacing"/>
        <w:rPr>
          <w:rFonts w:ascii="Verdana" w:hAnsi="Verdana"/>
          <w:sz w:val="18"/>
          <w:szCs w:val="18"/>
        </w:rPr>
      </w:pPr>
      <w:r>
        <w:rPr>
          <w:rFonts w:ascii="Verdana" w:hAnsi="Verdana"/>
          <w:b/>
          <w:sz w:val="18"/>
        </w:rPr>
        <w:t>Rights of the Committee</w:t>
      </w:r>
    </w:p>
    <w:p w14:paraId="3F0C9EFC" w14:textId="77777777" w:rsidR="00781E2B" w:rsidRPr="00781E2B" w:rsidRDefault="00781E2B" w:rsidP="00781E2B">
      <w:pPr>
        <w:pStyle w:val="NoSpacing"/>
        <w:rPr>
          <w:rFonts w:ascii="Verdana" w:hAnsi="Verdana"/>
          <w:sz w:val="18"/>
          <w:szCs w:val="18"/>
        </w:rPr>
      </w:pPr>
      <w:r>
        <w:rPr>
          <w:rFonts w:ascii="Verdana" w:hAnsi="Verdana"/>
          <w:sz w:val="18"/>
        </w:rPr>
        <w:t>The Committee may:</w:t>
      </w:r>
    </w:p>
    <w:p w14:paraId="623BFEE3" w14:textId="7724D52F" w:rsidR="00781E2B" w:rsidRPr="00781E2B" w:rsidRDefault="00781E2B" w:rsidP="00FA375A">
      <w:pPr>
        <w:pStyle w:val="NoSpacing"/>
        <w:numPr>
          <w:ilvl w:val="0"/>
          <w:numId w:val="7"/>
        </w:numPr>
        <w:rPr>
          <w:rFonts w:ascii="Verdana" w:hAnsi="Verdana"/>
          <w:sz w:val="18"/>
          <w:szCs w:val="18"/>
        </w:rPr>
      </w:pPr>
      <w:r>
        <w:rPr>
          <w:rFonts w:ascii="Verdana" w:hAnsi="Verdana"/>
          <w:sz w:val="18"/>
        </w:rPr>
        <w:t>investigate any activity within its terms of reference;</w:t>
      </w:r>
    </w:p>
    <w:p w14:paraId="62CF7B2A" w14:textId="432AAF1A" w:rsidR="00781E2B" w:rsidRPr="00781E2B" w:rsidRDefault="00781E2B" w:rsidP="00FA375A">
      <w:pPr>
        <w:pStyle w:val="NoSpacing"/>
        <w:numPr>
          <w:ilvl w:val="0"/>
          <w:numId w:val="7"/>
        </w:numPr>
        <w:rPr>
          <w:rFonts w:ascii="Verdana" w:hAnsi="Verdana"/>
          <w:sz w:val="18"/>
          <w:szCs w:val="18"/>
        </w:rPr>
      </w:pPr>
      <w:r>
        <w:rPr>
          <w:rFonts w:ascii="Verdana" w:hAnsi="Verdana"/>
          <w:sz w:val="18"/>
        </w:rPr>
        <w:t>commission expert advice or research for the Committee as required (via the Secretary); and</w:t>
      </w:r>
    </w:p>
    <w:p w14:paraId="629CA26D" w14:textId="3D490BAD" w:rsidR="00EE35D1" w:rsidRPr="00EE35D1" w:rsidRDefault="00FA375A" w:rsidP="00FA375A">
      <w:pPr>
        <w:pStyle w:val="NoSpacing"/>
        <w:numPr>
          <w:ilvl w:val="0"/>
          <w:numId w:val="7"/>
        </w:numPr>
        <w:rPr>
          <w:rFonts w:ascii="Verdana" w:hAnsi="Verdana"/>
          <w:sz w:val="18"/>
          <w:szCs w:val="18"/>
        </w:rPr>
      </w:pPr>
      <w:r>
        <w:rPr>
          <w:rFonts w:ascii="Verdana" w:hAnsi="Verdana"/>
          <w:sz w:val="18"/>
        </w:rPr>
        <w:t>seek any information required from any member of staff, and all staff are instructed to co-operate with any request made by the Committee.</w:t>
      </w:r>
    </w:p>
    <w:p w14:paraId="6DD4379F" w14:textId="6083B3E3" w:rsidR="00EE35D1" w:rsidRDefault="00EE35D1" w:rsidP="00D667C0">
      <w:pPr>
        <w:pStyle w:val="NoSpacing"/>
        <w:rPr>
          <w:rFonts w:ascii="Verdana" w:hAnsi="Verdana"/>
          <w:sz w:val="18"/>
          <w:szCs w:val="18"/>
        </w:rPr>
      </w:pPr>
    </w:p>
    <w:p w14:paraId="233E327A" w14:textId="77777777" w:rsidR="00633F9D" w:rsidRPr="005B1F64" w:rsidRDefault="00633F9D" w:rsidP="00633F9D">
      <w:pPr>
        <w:pStyle w:val="NoSpacing"/>
        <w:rPr>
          <w:rFonts w:ascii="Verdana" w:hAnsi="Verdana"/>
          <w:sz w:val="18"/>
          <w:szCs w:val="18"/>
        </w:rPr>
      </w:pPr>
      <w:r w:rsidRPr="004A423D">
        <w:rPr>
          <w:rFonts w:ascii="Verdana" w:hAnsi="Verdana"/>
          <w:sz w:val="18"/>
          <w:szCs w:val="18"/>
        </w:rPr>
        <w:lastRenderedPageBreak/>
        <w:t>Although the Chair may offer guidance and advice on the types of matters that should be formally presented to the Committee, together with the best time to do so, and the nature of the information appropriate to present to the Committee, the Chair cannot take any formal decisions on behalf of the Committee unless the Committee has agreed to delegate the decision to them in advance.</w:t>
      </w:r>
    </w:p>
    <w:p w14:paraId="4A97239E" w14:textId="77777777" w:rsidR="00633F9D" w:rsidRDefault="00633F9D" w:rsidP="00D667C0">
      <w:pPr>
        <w:pStyle w:val="NoSpacing"/>
        <w:rPr>
          <w:rFonts w:ascii="Verdana" w:hAnsi="Verdana"/>
          <w:sz w:val="18"/>
          <w:szCs w:val="18"/>
        </w:rPr>
      </w:pPr>
    </w:p>
    <w:p w14:paraId="3798E574" w14:textId="77777777" w:rsidR="00310F68" w:rsidRDefault="00310F68" w:rsidP="00D667C0">
      <w:pPr>
        <w:pStyle w:val="NoSpacing"/>
        <w:rPr>
          <w:rFonts w:ascii="Verdana" w:hAnsi="Verdana"/>
          <w:sz w:val="18"/>
          <w:szCs w:val="18"/>
        </w:rPr>
      </w:pPr>
    </w:p>
    <w:p w14:paraId="00B79800" w14:textId="3C6E3821" w:rsidR="00643341" w:rsidRDefault="00643341" w:rsidP="00D667C0">
      <w:pPr>
        <w:pStyle w:val="NoSpacing"/>
        <w:rPr>
          <w:rFonts w:ascii="Verdana" w:hAnsi="Verdana"/>
          <w:sz w:val="18"/>
          <w:szCs w:val="18"/>
        </w:rPr>
      </w:pPr>
      <w:r>
        <w:rPr>
          <w:rFonts w:ascii="Verdana" w:hAnsi="Verdana"/>
          <w:b/>
          <w:sz w:val="18"/>
        </w:rPr>
        <w:t>Meeting Arrangements</w:t>
      </w:r>
    </w:p>
    <w:p w14:paraId="0B8410F7" w14:textId="482C1837" w:rsidR="00173570" w:rsidRDefault="00134A8E" w:rsidP="00D667C0">
      <w:pPr>
        <w:pStyle w:val="NoSpacing"/>
        <w:rPr>
          <w:rFonts w:ascii="Verdana" w:hAnsi="Verdana"/>
          <w:sz w:val="18"/>
          <w:szCs w:val="18"/>
        </w:rPr>
      </w:pPr>
      <w:r>
        <w:rPr>
          <w:rFonts w:ascii="Verdana" w:hAnsi="Verdana"/>
          <w:sz w:val="18"/>
        </w:rPr>
        <w:t>Meetings are arranged at least three times a year, and then as required (at the request of the Secretary, the Chair of the Committee, or the Chair of the Board).</w:t>
      </w:r>
    </w:p>
    <w:p w14:paraId="71DCDCE5" w14:textId="06E90E3C" w:rsidR="006724DE" w:rsidRDefault="006724DE" w:rsidP="00D667C0">
      <w:pPr>
        <w:pStyle w:val="NoSpacing"/>
        <w:rPr>
          <w:rFonts w:ascii="Verdana" w:hAnsi="Verdana"/>
          <w:sz w:val="18"/>
          <w:szCs w:val="18"/>
        </w:rPr>
      </w:pPr>
    </w:p>
    <w:p w14:paraId="198372DD" w14:textId="77777777" w:rsidR="009D5D14" w:rsidRPr="00060FA9" w:rsidRDefault="009D5D14" w:rsidP="009D5D14">
      <w:pPr>
        <w:pStyle w:val="NoSpacing"/>
        <w:rPr>
          <w:rFonts w:ascii="Verdana" w:hAnsi="Verdana"/>
          <w:sz w:val="18"/>
          <w:szCs w:val="18"/>
        </w:rPr>
      </w:pPr>
      <w:r>
        <w:rPr>
          <w:rFonts w:ascii="Verdana" w:hAnsi="Verdana"/>
          <w:sz w:val="18"/>
        </w:rPr>
        <w:t>The Committee may consider and approve matters through communication outside of formal meetings, provided that a full record of the decision is kept and that any decision taken outside of a formal meeting is reported and recorded in the next formal meeting.</w:t>
      </w:r>
    </w:p>
    <w:p w14:paraId="1D7E8365" w14:textId="77777777" w:rsidR="009D5D14" w:rsidRDefault="009D5D14" w:rsidP="00D667C0">
      <w:pPr>
        <w:pStyle w:val="NoSpacing"/>
        <w:rPr>
          <w:rFonts w:ascii="Verdana" w:hAnsi="Verdana"/>
          <w:sz w:val="18"/>
          <w:szCs w:val="18"/>
        </w:rPr>
      </w:pPr>
    </w:p>
    <w:p w14:paraId="1918E999" w14:textId="466475EB" w:rsidR="006724DE" w:rsidRDefault="006724DE" w:rsidP="00D667C0">
      <w:pPr>
        <w:pStyle w:val="NoSpacing"/>
        <w:rPr>
          <w:rFonts w:ascii="Verdana" w:hAnsi="Verdana"/>
          <w:sz w:val="18"/>
          <w:szCs w:val="18"/>
        </w:rPr>
      </w:pPr>
      <w:r>
        <w:rPr>
          <w:rFonts w:ascii="Verdana" w:hAnsi="Verdana"/>
          <w:sz w:val="18"/>
        </w:rPr>
        <w:t>Individuals are required to leave the meeting when a conflict of interest arises (the Committee will have the final say in any conflict of interest).</w:t>
      </w:r>
    </w:p>
    <w:p w14:paraId="2B95AE4D" w14:textId="284C8D27" w:rsidR="00D32481" w:rsidRDefault="00D32481" w:rsidP="00D667C0">
      <w:pPr>
        <w:pStyle w:val="NoSpacing"/>
        <w:rPr>
          <w:rFonts w:ascii="Verdana" w:hAnsi="Verdana"/>
          <w:sz w:val="18"/>
          <w:szCs w:val="18"/>
        </w:rPr>
      </w:pPr>
    </w:p>
    <w:p w14:paraId="4D9FFF3E" w14:textId="31A605E6" w:rsidR="00173570" w:rsidRDefault="00A8648C" w:rsidP="00D667C0">
      <w:pPr>
        <w:pStyle w:val="NoSpacing"/>
        <w:rPr>
          <w:rFonts w:ascii="Verdana" w:hAnsi="Verdana"/>
          <w:sz w:val="18"/>
          <w:szCs w:val="18"/>
        </w:rPr>
      </w:pPr>
      <w:r>
        <w:rPr>
          <w:rFonts w:ascii="Verdana" w:hAnsi="Verdana"/>
          <w:sz w:val="18"/>
        </w:rPr>
        <w:t>The Secretary, or other competent person appointed by the Secretary, will record the meeting.</w:t>
      </w:r>
    </w:p>
    <w:p w14:paraId="0B50806B" w14:textId="364C86A6" w:rsidR="00F607A3" w:rsidRDefault="00F607A3" w:rsidP="00D667C0">
      <w:pPr>
        <w:pStyle w:val="NoSpacing"/>
        <w:rPr>
          <w:rFonts w:ascii="Verdana" w:hAnsi="Verdana"/>
          <w:sz w:val="18"/>
          <w:szCs w:val="18"/>
        </w:rPr>
      </w:pPr>
    </w:p>
    <w:p w14:paraId="30D64E85" w14:textId="6283AFAC" w:rsidR="00F607A3" w:rsidRDefault="00F607A3" w:rsidP="00D667C0">
      <w:pPr>
        <w:pStyle w:val="NoSpacing"/>
        <w:rPr>
          <w:rFonts w:ascii="Verdana" w:hAnsi="Verdana"/>
          <w:sz w:val="18"/>
          <w:szCs w:val="18"/>
        </w:rPr>
      </w:pPr>
      <w:r>
        <w:rPr>
          <w:rFonts w:ascii="Verdana" w:hAnsi="Verdana"/>
          <w:sz w:val="18"/>
        </w:rPr>
        <w:t>Minutes and/or reports from the Committee will be noted or considered, as appropriate, by the Board as soon as possible following Committee meetings.</w:t>
      </w:r>
    </w:p>
    <w:p w14:paraId="70F73378" w14:textId="567E8891" w:rsidR="008A7966" w:rsidRDefault="008A7966" w:rsidP="00D667C0">
      <w:pPr>
        <w:pStyle w:val="NoSpacing"/>
        <w:rPr>
          <w:rFonts w:ascii="Verdana" w:hAnsi="Verdana"/>
          <w:sz w:val="18"/>
          <w:szCs w:val="18"/>
        </w:rPr>
      </w:pPr>
    </w:p>
    <w:p w14:paraId="4F49F3D3" w14:textId="62E95770" w:rsidR="008A7966" w:rsidRDefault="008A7966" w:rsidP="008A7966">
      <w:pPr>
        <w:pStyle w:val="NoSpacing"/>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rPr>
        <w:t>Subject to the above provisions, the activities of the Committee shall be governed by, so far as relevant, the Standing Orders of the Board.</w:t>
      </w:r>
    </w:p>
    <w:sectPr w:rsidR="008A7966" w:rsidSect="00D667C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E73"/>
    <w:multiLevelType w:val="hybridMultilevel"/>
    <w:tmpl w:val="B1E6790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166A1E48"/>
    <w:multiLevelType w:val="hybridMultilevel"/>
    <w:tmpl w:val="5DEA3EBA"/>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116" w:hanging="360"/>
      </w:pPr>
      <w:rPr>
        <w:rFonts w:ascii="Courier New" w:hAnsi="Courier New" w:cs="Courier New" w:hint="default"/>
      </w:rPr>
    </w:lvl>
    <w:lvl w:ilvl="2" w:tplc="04520005" w:tentative="1">
      <w:start w:val="1"/>
      <w:numFmt w:val="bullet"/>
      <w:lvlText w:val=""/>
      <w:lvlJc w:val="left"/>
      <w:pPr>
        <w:ind w:left="1836" w:hanging="360"/>
      </w:pPr>
      <w:rPr>
        <w:rFonts w:ascii="Wingdings" w:hAnsi="Wingdings" w:hint="default"/>
      </w:rPr>
    </w:lvl>
    <w:lvl w:ilvl="3" w:tplc="04520001" w:tentative="1">
      <w:start w:val="1"/>
      <w:numFmt w:val="bullet"/>
      <w:lvlText w:val=""/>
      <w:lvlJc w:val="left"/>
      <w:pPr>
        <w:ind w:left="2556" w:hanging="360"/>
      </w:pPr>
      <w:rPr>
        <w:rFonts w:ascii="Symbol" w:hAnsi="Symbol" w:hint="default"/>
      </w:rPr>
    </w:lvl>
    <w:lvl w:ilvl="4" w:tplc="04520003" w:tentative="1">
      <w:start w:val="1"/>
      <w:numFmt w:val="bullet"/>
      <w:lvlText w:val="o"/>
      <w:lvlJc w:val="left"/>
      <w:pPr>
        <w:ind w:left="3276" w:hanging="360"/>
      </w:pPr>
      <w:rPr>
        <w:rFonts w:ascii="Courier New" w:hAnsi="Courier New" w:cs="Courier New" w:hint="default"/>
      </w:rPr>
    </w:lvl>
    <w:lvl w:ilvl="5" w:tplc="04520005" w:tentative="1">
      <w:start w:val="1"/>
      <w:numFmt w:val="bullet"/>
      <w:lvlText w:val=""/>
      <w:lvlJc w:val="left"/>
      <w:pPr>
        <w:ind w:left="3996" w:hanging="360"/>
      </w:pPr>
      <w:rPr>
        <w:rFonts w:ascii="Wingdings" w:hAnsi="Wingdings" w:hint="default"/>
      </w:rPr>
    </w:lvl>
    <w:lvl w:ilvl="6" w:tplc="04520001" w:tentative="1">
      <w:start w:val="1"/>
      <w:numFmt w:val="bullet"/>
      <w:lvlText w:val=""/>
      <w:lvlJc w:val="left"/>
      <w:pPr>
        <w:ind w:left="4716" w:hanging="360"/>
      </w:pPr>
      <w:rPr>
        <w:rFonts w:ascii="Symbol" w:hAnsi="Symbol" w:hint="default"/>
      </w:rPr>
    </w:lvl>
    <w:lvl w:ilvl="7" w:tplc="04520003" w:tentative="1">
      <w:start w:val="1"/>
      <w:numFmt w:val="bullet"/>
      <w:lvlText w:val="o"/>
      <w:lvlJc w:val="left"/>
      <w:pPr>
        <w:ind w:left="5436" w:hanging="360"/>
      </w:pPr>
      <w:rPr>
        <w:rFonts w:ascii="Courier New" w:hAnsi="Courier New" w:cs="Courier New" w:hint="default"/>
      </w:rPr>
    </w:lvl>
    <w:lvl w:ilvl="8" w:tplc="04520005" w:tentative="1">
      <w:start w:val="1"/>
      <w:numFmt w:val="bullet"/>
      <w:lvlText w:val=""/>
      <w:lvlJc w:val="left"/>
      <w:pPr>
        <w:ind w:left="6156" w:hanging="360"/>
      </w:pPr>
      <w:rPr>
        <w:rFonts w:ascii="Wingdings" w:hAnsi="Wingdings" w:hint="default"/>
      </w:rPr>
    </w:lvl>
  </w:abstractNum>
  <w:abstractNum w:abstractNumId="2" w15:restartNumberingAfterBreak="0">
    <w:nsid w:val="36366F18"/>
    <w:multiLevelType w:val="hybridMultilevel"/>
    <w:tmpl w:val="33DE1B08"/>
    <w:lvl w:ilvl="0" w:tplc="A1A6E066">
      <w:numFmt w:val="bullet"/>
      <w:lvlText w:val="•"/>
      <w:lvlJc w:val="left"/>
      <w:pPr>
        <w:ind w:left="1080" w:hanging="720"/>
      </w:pPr>
      <w:rPr>
        <w:rFonts w:ascii="Verdana" w:eastAsiaTheme="minorHAnsi" w:hAnsi="Verdana"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9A7758D"/>
    <w:multiLevelType w:val="hybridMultilevel"/>
    <w:tmpl w:val="EA9A9D7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5238749B"/>
    <w:multiLevelType w:val="hybridMultilevel"/>
    <w:tmpl w:val="70D2B028"/>
    <w:lvl w:ilvl="0" w:tplc="04520001">
      <w:start w:val="1"/>
      <w:numFmt w:val="bullet"/>
      <w:lvlText w:val=""/>
      <w:lvlJc w:val="left"/>
      <w:pPr>
        <w:ind w:left="720" w:hanging="72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54A87378"/>
    <w:multiLevelType w:val="hybridMultilevel"/>
    <w:tmpl w:val="4BE4D31A"/>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59B95401"/>
    <w:multiLevelType w:val="hybridMultilevel"/>
    <w:tmpl w:val="C5749A90"/>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900628043">
    <w:abstractNumId w:val="5"/>
  </w:num>
  <w:num w:numId="2" w16cid:durableId="807472771">
    <w:abstractNumId w:val="1"/>
  </w:num>
  <w:num w:numId="3" w16cid:durableId="123432243">
    <w:abstractNumId w:val="0"/>
  </w:num>
  <w:num w:numId="4" w16cid:durableId="628753230">
    <w:abstractNumId w:val="6"/>
  </w:num>
  <w:num w:numId="5" w16cid:durableId="137648577">
    <w:abstractNumId w:val="2"/>
  </w:num>
  <w:num w:numId="6" w16cid:durableId="64845021">
    <w:abstractNumId w:val="4"/>
  </w:num>
  <w:num w:numId="7" w16cid:durableId="101384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C0"/>
    <w:rsid w:val="00005E63"/>
    <w:rsid w:val="00020571"/>
    <w:rsid w:val="0003636A"/>
    <w:rsid w:val="00061719"/>
    <w:rsid w:val="00064C45"/>
    <w:rsid w:val="000676F5"/>
    <w:rsid w:val="00092B9B"/>
    <w:rsid w:val="000E25C2"/>
    <w:rsid w:val="00104A10"/>
    <w:rsid w:val="001208CB"/>
    <w:rsid w:val="00134A8E"/>
    <w:rsid w:val="001356A4"/>
    <w:rsid w:val="00141883"/>
    <w:rsid w:val="00144C19"/>
    <w:rsid w:val="001558A1"/>
    <w:rsid w:val="001641BE"/>
    <w:rsid w:val="001678E0"/>
    <w:rsid w:val="00173570"/>
    <w:rsid w:val="00174FA9"/>
    <w:rsid w:val="001E030E"/>
    <w:rsid w:val="00215978"/>
    <w:rsid w:val="002471AB"/>
    <w:rsid w:val="00252583"/>
    <w:rsid w:val="002525F8"/>
    <w:rsid w:val="00252DE8"/>
    <w:rsid w:val="0026553D"/>
    <w:rsid w:val="00282577"/>
    <w:rsid w:val="00287FDB"/>
    <w:rsid w:val="00297C3B"/>
    <w:rsid w:val="002B10AC"/>
    <w:rsid w:val="002D2FDD"/>
    <w:rsid w:val="002F72AC"/>
    <w:rsid w:val="00310F68"/>
    <w:rsid w:val="00325318"/>
    <w:rsid w:val="00333D01"/>
    <w:rsid w:val="00340E75"/>
    <w:rsid w:val="00345264"/>
    <w:rsid w:val="00361150"/>
    <w:rsid w:val="0038022A"/>
    <w:rsid w:val="0039250C"/>
    <w:rsid w:val="003A6F6B"/>
    <w:rsid w:val="003D195C"/>
    <w:rsid w:val="003E4CB0"/>
    <w:rsid w:val="003F4A11"/>
    <w:rsid w:val="00436F6A"/>
    <w:rsid w:val="004626FB"/>
    <w:rsid w:val="004D31A6"/>
    <w:rsid w:val="00543B03"/>
    <w:rsid w:val="00565A31"/>
    <w:rsid w:val="00575745"/>
    <w:rsid w:val="005B69B7"/>
    <w:rsid w:val="005D452F"/>
    <w:rsid w:val="0062118A"/>
    <w:rsid w:val="00624EE9"/>
    <w:rsid w:val="0062744C"/>
    <w:rsid w:val="00633F9D"/>
    <w:rsid w:val="00643341"/>
    <w:rsid w:val="006632FD"/>
    <w:rsid w:val="006724DE"/>
    <w:rsid w:val="006829B3"/>
    <w:rsid w:val="00690CF8"/>
    <w:rsid w:val="006A5A43"/>
    <w:rsid w:val="006C13ED"/>
    <w:rsid w:val="006F47E0"/>
    <w:rsid w:val="00704464"/>
    <w:rsid w:val="00704F5C"/>
    <w:rsid w:val="007173CE"/>
    <w:rsid w:val="00781E2B"/>
    <w:rsid w:val="007E2394"/>
    <w:rsid w:val="007F049F"/>
    <w:rsid w:val="007F335E"/>
    <w:rsid w:val="0080660D"/>
    <w:rsid w:val="008113C6"/>
    <w:rsid w:val="0082229D"/>
    <w:rsid w:val="00851130"/>
    <w:rsid w:val="0087303E"/>
    <w:rsid w:val="00884A7E"/>
    <w:rsid w:val="008A2268"/>
    <w:rsid w:val="008A7966"/>
    <w:rsid w:val="008B3454"/>
    <w:rsid w:val="008C5D0A"/>
    <w:rsid w:val="008D4BE3"/>
    <w:rsid w:val="008F4947"/>
    <w:rsid w:val="0090542B"/>
    <w:rsid w:val="00906082"/>
    <w:rsid w:val="00922C67"/>
    <w:rsid w:val="009B1E18"/>
    <w:rsid w:val="009D44D6"/>
    <w:rsid w:val="009D5D14"/>
    <w:rsid w:val="00A2379C"/>
    <w:rsid w:val="00A46D86"/>
    <w:rsid w:val="00A543FB"/>
    <w:rsid w:val="00A667AA"/>
    <w:rsid w:val="00A71FFC"/>
    <w:rsid w:val="00A85C6B"/>
    <w:rsid w:val="00A8648C"/>
    <w:rsid w:val="00AA0CF0"/>
    <w:rsid w:val="00AB534B"/>
    <w:rsid w:val="00AB706C"/>
    <w:rsid w:val="00B212B7"/>
    <w:rsid w:val="00BC6F67"/>
    <w:rsid w:val="00BE274E"/>
    <w:rsid w:val="00C00181"/>
    <w:rsid w:val="00C01CD0"/>
    <w:rsid w:val="00C041E9"/>
    <w:rsid w:val="00C0762F"/>
    <w:rsid w:val="00C07882"/>
    <w:rsid w:val="00C254D2"/>
    <w:rsid w:val="00C32034"/>
    <w:rsid w:val="00C32FB3"/>
    <w:rsid w:val="00CB2992"/>
    <w:rsid w:val="00CB446E"/>
    <w:rsid w:val="00CE7DA1"/>
    <w:rsid w:val="00D0620C"/>
    <w:rsid w:val="00D1127A"/>
    <w:rsid w:val="00D32481"/>
    <w:rsid w:val="00D35121"/>
    <w:rsid w:val="00D436EA"/>
    <w:rsid w:val="00D61205"/>
    <w:rsid w:val="00D667C0"/>
    <w:rsid w:val="00D66B03"/>
    <w:rsid w:val="00DC7F37"/>
    <w:rsid w:val="00DD489B"/>
    <w:rsid w:val="00DE2BBD"/>
    <w:rsid w:val="00DE55F1"/>
    <w:rsid w:val="00E37C8A"/>
    <w:rsid w:val="00E813A5"/>
    <w:rsid w:val="00E86D1C"/>
    <w:rsid w:val="00EA1192"/>
    <w:rsid w:val="00EB71DD"/>
    <w:rsid w:val="00EE2116"/>
    <w:rsid w:val="00EE35D1"/>
    <w:rsid w:val="00EE4FD2"/>
    <w:rsid w:val="00F16822"/>
    <w:rsid w:val="00F443C4"/>
    <w:rsid w:val="00F5116A"/>
    <w:rsid w:val="00F607A3"/>
    <w:rsid w:val="00F84BB2"/>
    <w:rsid w:val="00FA375A"/>
    <w:rsid w:val="00FB7113"/>
    <w:rsid w:val="00FD214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D11"/>
  <w15:chartTrackingRefBased/>
  <w15:docId w15:val="{3E535D63-FA82-44B6-AF7D-B10BA67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7C0"/>
    <w:pPr>
      <w:spacing w:after="0" w:line="240" w:lineRule="auto"/>
    </w:pPr>
  </w:style>
  <w:style w:type="paragraph" w:styleId="BalloonText">
    <w:name w:val="Balloon Text"/>
    <w:basedOn w:val="Normal"/>
    <w:link w:val="BalloonTextChar"/>
    <w:uiPriority w:val="99"/>
    <w:semiHidden/>
    <w:unhideWhenUsed/>
    <w:rsid w:val="001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BE"/>
    <w:rPr>
      <w:rFonts w:ascii="Segoe UI" w:hAnsi="Segoe UI" w:cs="Segoe UI"/>
      <w:sz w:val="18"/>
      <w:szCs w:val="18"/>
    </w:rPr>
  </w:style>
  <w:style w:type="paragraph" w:styleId="ListParagraph">
    <w:name w:val="List Paragraph"/>
    <w:basedOn w:val="Normal"/>
    <w:uiPriority w:val="34"/>
    <w:qFormat/>
    <w:rsid w:val="001641BE"/>
    <w:pPr>
      <w:ind w:left="720"/>
      <w:contextualSpacing/>
    </w:pPr>
  </w:style>
  <w:style w:type="table" w:styleId="TableGrid">
    <w:name w:val="Table Grid"/>
    <w:basedOn w:val="TableNormal"/>
    <w:uiPriority w:val="39"/>
    <w:rsid w:val="0000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CD0"/>
    <w:rPr>
      <w:sz w:val="16"/>
      <w:szCs w:val="16"/>
    </w:rPr>
  </w:style>
  <w:style w:type="paragraph" w:styleId="CommentText">
    <w:name w:val="annotation text"/>
    <w:basedOn w:val="Normal"/>
    <w:link w:val="CommentTextChar"/>
    <w:uiPriority w:val="99"/>
    <w:unhideWhenUsed/>
    <w:rsid w:val="00C01CD0"/>
    <w:pPr>
      <w:spacing w:line="240" w:lineRule="auto"/>
    </w:pPr>
    <w:rPr>
      <w:sz w:val="20"/>
      <w:szCs w:val="20"/>
    </w:rPr>
  </w:style>
  <w:style w:type="character" w:customStyle="1" w:styleId="CommentTextChar">
    <w:name w:val="Comment Text Char"/>
    <w:basedOn w:val="DefaultParagraphFont"/>
    <w:link w:val="CommentText"/>
    <w:uiPriority w:val="99"/>
    <w:rsid w:val="00C01CD0"/>
    <w:rPr>
      <w:sz w:val="20"/>
      <w:szCs w:val="20"/>
    </w:rPr>
  </w:style>
  <w:style w:type="paragraph" w:styleId="CommentSubject">
    <w:name w:val="annotation subject"/>
    <w:basedOn w:val="CommentText"/>
    <w:next w:val="CommentText"/>
    <w:link w:val="CommentSubjectChar"/>
    <w:uiPriority w:val="99"/>
    <w:semiHidden/>
    <w:unhideWhenUsed/>
    <w:rsid w:val="00C01CD0"/>
    <w:rPr>
      <w:b/>
      <w:bCs/>
    </w:rPr>
  </w:style>
  <w:style w:type="character" w:customStyle="1" w:styleId="CommentSubjectChar">
    <w:name w:val="Comment Subject Char"/>
    <w:basedOn w:val="CommentTextChar"/>
    <w:link w:val="CommentSubject"/>
    <w:uiPriority w:val="99"/>
    <w:semiHidden/>
    <w:rsid w:val="00C01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8A2DB4C4C774BA7318E87B598D1B2" ma:contentTypeVersion="15" ma:contentTypeDescription="Create a new document." ma:contentTypeScope="" ma:versionID="f7734d6646ead7b61a6dcab7cc087e9d">
  <xsd:schema xmlns:xsd="http://www.w3.org/2001/XMLSchema" xmlns:xs="http://www.w3.org/2001/XMLSchema" xmlns:p="http://schemas.microsoft.com/office/2006/metadata/properties" xmlns:ns2="6a413f35-34ee-416c-92d2-65290fe41293" xmlns:ns3="c8f635ee-0991-4bb6-8008-0ac83f9a10a7" targetNamespace="http://schemas.microsoft.com/office/2006/metadata/properties" ma:root="true" ma:fieldsID="ae712be759f6850d32919343dfead6b0" ns2:_="" ns3:_="">
    <xsd:import namespace="6a413f35-34ee-416c-92d2-65290fe41293"/>
    <xsd:import namespace="c8f635ee-0991-4bb6-8008-0ac83f9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3f35-34ee-416c-92d2-65290fe41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35ee-0991-4bb6-8008-0ac83f9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b74f01-a5f6-42f2-947f-66f7f26407ce}" ma:internalName="TaxCatchAll" ma:showField="CatchAllData" ma:web="c8f635ee-0991-4bb6-8008-0ac83f9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f635ee-0991-4bb6-8008-0ac83f9a10a7" xsi:nil="true"/>
    <lcf76f155ced4ddcb4097134ff3c332f xmlns="6a413f35-34ee-416c-92d2-65290fe412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09D67F-A76E-46D1-82B7-42F5D96DA40D}">
  <ds:schemaRefs>
    <ds:schemaRef ds:uri="http://schemas.microsoft.com/sharepoint/v3/contenttype/forms"/>
  </ds:schemaRefs>
</ds:datastoreItem>
</file>

<file path=customXml/itemProps2.xml><?xml version="1.0" encoding="utf-8"?>
<ds:datastoreItem xmlns:ds="http://schemas.openxmlformats.org/officeDocument/2006/customXml" ds:itemID="{3FA934A4-2B9A-41D7-9FE4-D116655E3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3f35-34ee-416c-92d2-65290fe41293"/>
    <ds:schemaRef ds:uri="c8f635ee-0991-4bb6-8008-0ac83f9a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6AA49-98FC-48CC-BAC3-0339284258EC}">
  <ds:schemaRefs>
    <ds:schemaRef ds:uri="http://schemas.microsoft.com/office/2006/metadata/properties"/>
    <ds:schemaRef ds:uri="http://schemas.microsoft.com/office/infopath/2007/PartnerControls"/>
    <ds:schemaRef ds:uri="c8f635ee-0991-4bb6-8008-0ac83f9a10a7"/>
    <ds:schemaRef ds:uri="6a413f35-34ee-416c-92d2-65290fe412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Pugh - S4C</dc:creator>
  <cp:keywords/>
  <dc:description/>
  <cp:lastModifiedBy>Geraint Pugh - S4C</cp:lastModifiedBy>
  <cp:revision>5</cp:revision>
  <dcterms:created xsi:type="dcterms:W3CDTF">2023-07-19T13:33:00Z</dcterms:created>
  <dcterms:modified xsi:type="dcterms:W3CDTF">2024-04-26T14:24:00Z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0x010100E908A2DB4C4C774BA7318E87B598D1B2</vt:lpwstr>
  </property>
  <property fmtid="{D5CDD505-2E9C-101B-9397-08002B2CF9AE}" pid="3" name="MediaServiceImageTags">
    <vt:lpwstr/>
  </property>
</Properties>
</file>